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200" w:line="240" w:lineRule="auto"/>
        <w:ind w:right="-15"/>
        <w:rPr>
          <w:rFonts w:ascii="Playfair Display" w:cs="Playfair Display" w:eastAsia="Playfair Display" w:hAnsi="Playfair Display"/>
          <w:b w:val="1"/>
          <w:sz w:val="18"/>
          <w:szCs w:val="18"/>
        </w:rPr>
      </w:pPr>
      <w:bookmarkStart w:colFirst="0" w:colLast="0" w:name="_5rf9wr4r3no2" w:id="0"/>
      <w:bookmarkEnd w:id="0"/>
      <w:r w:rsidDel="00000000" w:rsidR="00000000" w:rsidRPr="00000000">
        <w:rPr>
          <w:rFonts w:ascii="Playfair Display" w:cs="Playfair Display" w:eastAsia="Playfair Display" w:hAnsi="Playfair Display"/>
          <w:b w:val="1"/>
          <w:sz w:val="28"/>
          <w:szCs w:val="28"/>
          <w:rtl w:val="0"/>
        </w:rPr>
        <w:t xml:space="preserve">Lara Peterson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(262) 902-2804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l.e.peterson24@gmail.com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Bristol School, Bristol, WI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History Teacher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November 2022 – June 2023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Maintained organized digital records of student performance, behavior, and attendance using internal data systems and spreadsheets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Designed and implemented project-based assessments, managing timelines, materials, and grading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Utilized Google Suite and Microsoft Office for lesson planning, data tracking, and communication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Collaborated with colleagues to align instructional practices and streamline grading and assessment procedures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Contributed to curriculum development and long-term planning, ensuring consistency with school-wide goals and state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St. Joseph Catholic Academy, Kenosha, WI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History Teacher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July 2020 – November 2022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Managed classroom operations for multiple grade levels, maintaining accurate documentation of assignments, grades, and assessment data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Led the planning and delivery of Advanced Placement coursework, coordinating schedules, materials, and exam preparation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Supported the history department in mentoring new teachers by sharing resources and helping establish consistent documentation and grading practices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Led student research projects by setting clear expectations, creating timelines, and developing rubrics that supported consistent and fair assessment</w:t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72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0" w:firstLine="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Discovery World, Milwaukee, WI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Summer Camp Leader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June 2019 – August 2019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Designed and led interactive learning experiences while maintaining open lines of communication with parents regarding student needs and camp activities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Worked closely with education staff to ensure programming met institutional goals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Supported daily camp operations including scheduling, material prep, and logistics, prioritizing safety, organization, and clear communication</w:t>
        <w:br w:type="textWrapping"/>
      </w:r>
    </w:p>
    <w:p w:rsidR="00000000" w:rsidDel="00000000" w:rsidP="00000000" w:rsidRDefault="00000000" w:rsidRPr="00000000" w14:paraId="00000016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University of Edinburgh – Edinburgh, Scotland, UK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Master of Science in History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September 2023 – August 2024 (expected)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Completed intensive research using primary sources, archival materials, and large data sets to assist in complex historical investigations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Presented findings in both written and oral formats, tailoring communication to academic and non-academic audiences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Developed high-level analytical and problem-solving skills, applicable to reporting, data management, and strategic planning</w:t>
        <w:br w:type="textWrapping"/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Carthage College – Kenosha, WI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Bachelor of Arts in Elementary Education and History</w:t>
        <w:br w:type="textWrapping"/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August 2014 – May 2018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00" w:line="36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Majored in elementary education with a minor in history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Participated in study abroad programs in Roatan, Honduras, studying sociology and biodiversity, and in Germany, exploring history and museum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Gained experience communicating across cultural and academic contexts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Certifications and Training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Licensed Teacher, Wisconsin (Grades 1–12)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MS Office, Google Suite, Zoom, and digital communication tools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CPR/AED</w:t>
        <w:br w:type="textWrapping"/>
      </w:r>
    </w:p>
    <w:p w:rsidR="00000000" w:rsidDel="00000000" w:rsidP="00000000" w:rsidRDefault="00000000" w:rsidRPr="00000000" w14:paraId="00000025">
      <w:pPr>
        <w:spacing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Lato" w:cs="Lato" w:eastAsia="Lato" w:hAnsi="Lato"/>
          <w:b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Core Competencies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Communication (written and verbal)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Data and Records Management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Digital Tools for Communication and Reporting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Public Speaking and Presentation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Cross-Departmental Collaboration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Research and Data Analysis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Problem-Solving and Time Management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